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B" w:rsidRDefault="0082530B" w:rsidP="0082530B">
      <w:pPr>
        <w:widowControl/>
        <w:autoSpaceDE/>
        <w:adjustRightInd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82530B" w:rsidRDefault="0082530B" w:rsidP="0082530B">
      <w:pPr>
        <w:widowControl/>
        <w:autoSpaceDE/>
        <w:adjustRightInd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семинара-совещания "Об отдельных правовых вопросах организации деятельности представительных органов местного самоуправления" </w:t>
      </w:r>
      <w:r>
        <w:rPr>
          <w:b/>
          <w:sz w:val="28"/>
          <w:szCs w:val="28"/>
        </w:rPr>
        <w:br/>
        <w:t>для депутатов и сотрудников аппаратов представительных органов местного самоуправления Белоярского, Березовского, Октябрьского районов</w:t>
      </w:r>
    </w:p>
    <w:p w:rsidR="0082530B" w:rsidRDefault="0082530B" w:rsidP="0082530B">
      <w:pPr>
        <w:widowControl/>
        <w:autoSpaceDE/>
        <w:adjustRightInd/>
        <w:spacing w:line="240" w:lineRule="auto"/>
        <w:jc w:val="center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31 января 2019 года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 xml:space="preserve">                   г. Белоярский</w:t>
      </w:r>
    </w:p>
    <w:p w:rsidR="0082530B" w:rsidRDefault="0082530B" w:rsidP="0082530B">
      <w:pPr>
        <w:widowControl/>
        <w:autoSpaceDE/>
        <w:adjustRightInd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82530B" w:rsidRDefault="0082530B" w:rsidP="0082530B">
      <w:pPr>
        <w:widowControl/>
        <w:autoSpaceDE/>
        <w:adjustRightInd/>
        <w:spacing w:line="240" w:lineRule="auto"/>
        <w:jc w:val="left"/>
        <w:rPr>
          <w:sz w:val="28"/>
          <w:szCs w:val="28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1811"/>
        <w:gridCol w:w="16"/>
        <w:gridCol w:w="548"/>
        <w:gridCol w:w="567"/>
        <w:gridCol w:w="46"/>
        <w:gridCol w:w="6471"/>
        <w:gridCol w:w="9"/>
      </w:tblGrid>
      <w:tr w:rsidR="0082530B" w:rsidTr="00760236">
        <w:tc>
          <w:tcPr>
            <w:tcW w:w="1827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 – 10:05</w:t>
            </w:r>
          </w:p>
        </w:tc>
        <w:tc>
          <w:tcPr>
            <w:tcW w:w="548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93" w:type="dxa"/>
            <w:gridSpan w:val="4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Открытие семинара. </w:t>
            </w:r>
          </w:p>
        </w:tc>
      </w:tr>
      <w:tr w:rsidR="0082530B" w:rsidTr="00760236">
        <w:trPr>
          <w:cantSplit/>
        </w:trPr>
        <w:tc>
          <w:tcPr>
            <w:tcW w:w="2942" w:type="dxa"/>
            <w:gridSpan w:val="4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i/>
                <w:spacing w:val="-4"/>
                <w:sz w:val="28"/>
                <w:szCs w:val="28"/>
              </w:rPr>
            </w:pPr>
            <w:r>
              <w:rPr>
                <w:b/>
                <w:bCs/>
                <w:i/>
                <w:spacing w:val="-4"/>
                <w:sz w:val="28"/>
                <w:szCs w:val="28"/>
              </w:rPr>
              <w:t xml:space="preserve">Докладывает </w:t>
            </w:r>
          </w:p>
        </w:tc>
        <w:tc>
          <w:tcPr>
            <w:tcW w:w="6526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Сальников Александр Иванович – заместитель Председателя Думы Ханты-Мансийского автономного округа – Югры.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c>
          <w:tcPr>
            <w:tcW w:w="1827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10:05 – 10:20</w:t>
            </w:r>
          </w:p>
        </w:tc>
        <w:tc>
          <w:tcPr>
            <w:tcW w:w="548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3" w:type="dxa"/>
            <w:gridSpan w:val="4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Приветственное слово главы Белоярского района </w:t>
            </w:r>
            <w:proofErr w:type="spellStart"/>
            <w:r>
              <w:rPr>
                <w:spacing w:val="-4"/>
                <w:sz w:val="28"/>
                <w:szCs w:val="28"/>
              </w:rPr>
              <w:t>Маненкова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Сергея Петровича.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c>
          <w:tcPr>
            <w:tcW w:w="1827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10:20 – 10:40</w:t>
            </w:r>
          </w:p>
        </w:tc>
        <w:tc>
          <w:tcPr>
            <w:tcW w:w="548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093" w:type="dxa"/>
            <w:gridSpan w:val="4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 практике работы Думы Ханты-Мансийского автономного округа – Югры с депутатами разных уровней, органами исполнительной власти, местного самоуправления и общественными формированиями.</w:t>
            </w:r>
          </w:p>
        </w:tc>
      </w:tr>
      <w:tr w:rsidR="0082530B" w:rsidTr="00760236">
        <w:trPr>
          <w:cantSplit/>
        </w:trPr>
        <w:tc>
          <w:tcPr>
            <w:tcW w:w="2942" w:type="dxa"/>
            <w:gridSpan w:val="4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i/>
                <w:spacing w:val="-4"/>
                <w:sz w:val="28"/>
                <w:szCs w:val="28"/>
              </w:rPr>
            </w:pPr>
            <w:r>
              <w:rPr>
                <w:b/>
                <w:bCs/>
                <w:i/>
                <w:spacing w:val="-4"/>
                <w:sz w:val="28"/>
                <w:szCs w:val="28"/>
              </w:rPr>
              <w:t xml:space="preserve">Докладывает </w:t>
            </w:r>
          </w:p>
        </w:tc>
        <w:tc>
          <w:tcPr>
            <w:tcW w:w="6526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Сальников Александр Иванович – заместитель Председателя Думы Ханты-Мансийского автономного округа – Югры.</w:t>
            </w:r>
          </w:p>
        </w:tc>
      </w:tr>
      <w:tr w:rsidR="0082530B" w:rsidTr="00760236">
        <w:trPr>
          <w:gridAfter w:val="1"/>
          <w:wAfter w:w="9" w:type="dxa"/>
        </w:trPr>
        <w:tc>
          <w:tcPr>
            <w:tcW w:w="1811" w:type="dxa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2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7084" w:type="dxa"/>
            <w:gridSpan w:val="3"/>
          </w:tcPr>
          <w:p w:rsidR="0082530B" w:rsidRDefault="0082530B" w:rsidP="00760236">
            <w:pPr>
              <w:spacing w:line="240" w:lineRule="auto"/>
              <w:rPr>
                <w:bCs/>
                <w:sz w:val="28"/>
                <w:szCs w:val="28"/>
              </w:rPr>
            </w:pPr>
          </w:p>
        </w:tc>
      </w:tr>
      <w:tr w:rsidR="0082530B" w:rsidTr="00760236">
        <w:trPr>
          <w:gridAfter w:val="1"/>
          <w:wAfter w:w="9" w:type="dxa"/>
        </w:trPr>
        <w:tc>
          <w:tcPr>
            <w:tcW w:w="1811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10:40 – 11:00</w:t>
            </w:r>
          </w:p>
        </w:tc>
        <w:tc>
          <w:tcPr>
            <w:tcW w:w="564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84" w:type="dxa"/>
            <w:gridSpan w:val="3"/>
            <w:hideMark/>
          </w:tcPr>
          <w:p w:rsidR="0082530B" w:rsidRDefault="0082530B" w:rsidP="00760236">
            <w:pPr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Об отдельных правовых вопросах организации местного самоуправления </w:t>
            </w:r>
            <w:proofErr w:type="gramStart"/>
            <w:r>
              <w:rPr>
                <w:bCs/>
                <w:sz w:val="28"/>
                <w:szCs w:val="28"/>
              </w:rPr>
              <w:t>в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Ханты-Мансийском</w:t>
            </w:r>
            <w:proofErr w:type="gramEnd"/>
            <w:r>
              <w:rPr>
                <w:bCs/>
                <w:sz w:val="28"/>
                <w:szCs w:val="28"/>
              </w:rPr>
              <w:t xml:space="preserve"> автономном округе – Югре.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2530B" w:rsidTr="00760236">
        <w:trPr>
          <w:gridAfter w:val="1"/>
          <w:wAfter w:w="9" w:type="dxa"/>
          <w:cantSplit/>
          <w:trHeight w:val="1000"/>
        </w:trPr>
        <w:tc>
          <w:tcPr>
            <w:tcW w:w="2942" w:type="dxa"/>
            <w:gridSpan w:val="4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517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Орлова Светлана Михайловна – заместитель начальника Управления – начальник отдела по законодательству в сфере государственного строительства, местного самоуправления и социальной политики Государственно-правового управления аппарата Думы Ханты-Мансийского автономного округа – Югры.  </w:t>
            </w:r>
          </w:p>
        </w:tc>
      </w:tr>
      <w:tr w:rsidR="0082530B" w:rsidTr="00760236">
        <w:trPr>
          <w:gridAfter w:val="1"/>
          <w:wAfter w:w="9" w:type="dxa"/>
        </w:trPr>
        <w:tc>
          <w:tcPr>
            <w:tcW w:w="1811" w:type="dxa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2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7084" w:type="dxa"/>
            <w:gridSpan w:val="3"/>
          </w:tcPr>
          <w:p w:rsidR="0082530B" w:rsidRDefault="0082530B" w:rsidP="00760236">
            <w:pPr>
              <w:spacing w:line="240" w:lineRule="auto"/>
              <w:rPr>
                <w:bCs/>
                <w:sz w:val="28"/>
                <w:szCs w:val="28"/>
              </w:rPr>
            </w:pPr>
          </w:p>
        </w:tc>
      </w:tr>
      <w:tr w:rsidR="0082530B" w:rsidTr="00760236">
        <w:trPr>
          <w:gridAfter w:val="1"/>
          <w:wAfter w:w="9" w:type="dxa"/>
        </w:trPr>
        <w:tc>
          <w:tcPr>
            <w:tcW w:w="1811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11:00 – 11:20</w:t>
            </w:r>
          </w:p>
        </w:tc>
        <w:tc>
          <w:tcPr>
            <w:tcW w:w="564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84" w:type="dxa"/>
            <w:gridSpan w:val="3"/>
            <w:hideMark/>
          </w:tcPr>
          <w:p w:rsidR="0082530B" w:rsidRDefault="0082530B" w:rsidP="00760236">
            <w:pPr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практике работы Думы Ханты-Мансийского автономного округа – Югры по подготовке, рассмотрению и принятию проектов законов Ханты-Мансийского автономного округа – Югры и проектов постановлений Думы Ханты-Мансийского автономного округа – Югры.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2530B" w:rsidTr="00760236">
        <w:trPr>
          <w:gridAfter w:val="1"/>
          <w:wAfter w:w="9" w:type="dxa"/>
          <w:cantSplit/>
        </w:trPr>
        <w:tc>
          <w:tcPr>
            <w:tcW w:w="2942" w:type="dxa"/>
            <w:gridSpan w:val="4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lastRenderedPageBreak/>
              <w:t>Докладывает</w:t>
            </w:r>
          </w:p>
        </w:tc>
        <w:tc>
          <w:tcPr>
            <w:tcW w:w="6517" w:type="dxa"/>
            <w:gridSpan w:val="2"/>
            <w:hideMark/>
          </w:tcPr>
          <w:p w:rsidR="0082530B" w:rsidRDefault="002972F9" w:rsidP="002972F9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Сирук Александр Александрович</w:t>
            </w:r>
            <w:r w:rsidR="0082530B">
              <w:rPr>
                <w:spacing w:val="-4"/>
                <w:sz w:val="28"/>
                <w:szCs w:val="28"/>
              </w:rPr>
              <w:t xml:space="preserve"> – начальник</w:t>
            </w:r>
            <w:r>
              <w:rPr>
                <w:spacing w:val="-4"/>
                <w:sz w:val="28"/>
                <w:szCs w:val="28"/>
              </w:rPr>
              <w:t xml:space="preserve"> отдела по законодательству в сфере природопользования, противодействия коррупции и жилищной политики </w:t>
            </w:r>
            <w:r w:rsidR="0082530B">
              <w:rPr>
                <w:spacing w:val="-4"/>
                <w:sz w:val="28"/>
                <w:szCs w:val="28"/>
              </w:rPr>
              <w:t xml:space="preserve"> Госуда</w:t>
            </w:r>
            <w:r>
              <w:rPr>
                <w:spacing w:val="-4"/>
                <w:sz w:val="28"/>
                <w:szCs w:val="28"/>
              </w:rPr>
              <w:t>рственно-правового управления</w:t>
            </w:r>
            <w:r w:rsidR="0082530B">
              <w:rPr>
                <w:spacing w:val="-4"/>
                <w:sz w:val="28"/>
                <w:szCs w:val="28"/>
              </w:rPr>
              <w:t xml:space="preserve"> аппарата Думы Ханты-Мансийского автономного округа – Югры. </w:t>
            </w:r>
          </w:p>
        </w:tc>
      </w:tr>
      <w:tr w:rsidR="0082530B" w:rsidTr="00760236">
        <w:trPr>
          <w:gridAfter w:val="1"/>
          <w:wAfter w:w="9" w:type="dxa"/>
        </w:trPr>
        <w:tc>
          <w:tcPr>
            <w:tcW w:w="1811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4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4" w:type="dxa"/>
            <w:gridSpan w:val="3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rPr>
          <w:gridAfter w:val="1"/>
          <w:wAfter w:w="9" w:type="dxa"/>
          <w:trHeight w:val="866"/>
        </w:trPr>
        <w:tc>
          <w:tcPr>
            <w:tcW w:w="1811" w:type="dxa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11:20 – 11:50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84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 законодательной технике в правотворческом процессе. О юридико-технических и лингвистических требованиях к оформлению правовых актов. </w:t>
            </w:r>
          </w:p>
        </w:tc>
      </w:tr>
      <w:tr w:rsidR="0082530B" w:rsidTr="00760236">
        <w:trPr>
          <w:gridAfter w:val="1"/>
          <w:wAfter w:w="9" w:type="dxa"/>
          <w:cantSplit/>
        </w:trPr>
        <w:tc>
          <w:tcPr>
            <w:tcW w:w="2988" w:type="dxa"/>
            <w:gridSpan w:val="5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 xml:space="preserve">Докладывает </w:t>
            </w:r>
          </w:p>
        </w:tc>
        <w:tc>
          <w:tcPr>
            <w:tcW w:w="6471" w:type="dxa"/>
            <w:hideMark/>
          </w:tcPr>
          <w:p w:rsidR="0082530B" w:rsidRPr="00AC1852" w:rsidRDefault="00BC5B38" w:rsidP="007B252D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Слинкина Лариса Анатольевна</w:t>
            </w:r>
            <w:r w:rsidR="0082530B">
              <w:rPr>
                <w:spacing w:val="-4"/>
                <w:sz w:val="28"/>
                <w:szCs w:val="28"/>
              </w:rPr>
              <w:t xml:space="preserve"> – начальник отдела  </w:t>
            </w:r>
            <w:r w:rsidR="007B252D">
              <w:rPr>
                <w:spacing w:val="-4"/>
                <w:sz w:val="28"/>
                <w:szCs w:val="28"/>
              </w:rPr>
              <w:t>протокольного обеспечения деятельности Думы</w:t>
            </w:r>
            <w:r w:rsidR="0082530B">
              <w:rPr>
                <w:spacing w:val="-4"/>
                <w:sz w:val="28"/>
                <w:szCs w:val="28"/>
              </w:rPr>
              <w:t xml:space="preserve"> </w:t>
            </w:r>
            <w:r w:rsidR="007B252D">
              <w:rPr>
                <w:spacing w:val="-4"/>
                <w:sz w:val="28"/>
                <w:szCs w:val="28"/>
              </w:rPr>
              <w:t xml:space="preserve">Организационного </w:t>
            </w:r>
            <w:bookmarkStart w:id="0" w:name="_GoBack"/>
            <w:bookmarkEnd w:id="0"/>
            <w:r w:rsidR="0082530B">
              <w:rPr>
                <w:spacing w:val="-4"/>
                <w:sz w:val="28"/>
                <w:szCs w:val="28"/>
              </w:rPr>
              <w:t>управления аппарата Думы Ханты-Мансийского автономного округа – Югры.</w:t>
            </w:r>
          </w:p>
        </w:tc>
      </w:tr>
      <w:tr w:rsidR="0082530B" w:rsidTr="00760236">
        <w:trPr>
          <w:gridAfter w:val="1"/>
          <w:wAfter w:w="9" w:type="dxa"/>
          <w:cantSplit/>
        </w:trPr>
        <w:tc>
          <w:tcPr>
            <w:tcW w:w="2988" w:type="dxa"/>
            <w:gridSpan w:val="5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spacing w:val="-4"/>
                <w:sz w:val="28"/>
                <w:szCs w:val="28"/>
              </w:rPr>
            </w:pPr>
          </w:p>
        </w:tc>
        <w:tc>
          <w:tcPr>
            <w:tcW w:w="6471" w:type="dxa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rPr>
          <w:gridAfter w:val="1"/>
          <w:wAfter w:w="9" w:type="dxa"/>
        </w:trPr>
        <w:tc>
          <w:tcPr>
            <w:tcW w:w="1811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11:50 – 12:10</w:t>
            </w:r>
          </w:p>
        </w:tc>
        <w:tc>
          <w:tcPr>
            <w:tcW w:w="564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84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 полномочиях представительных органов муниципальных образований в бюджетном процессе.</w:t>
            </w:r>
          </w:p>
        </w:tc>
      </w:tr>
      <w:tr w:rsidR="0082530B" w:rsidTr="00760236">
        <w:trPr>
          <w:gridAfter w:val="1"/>
          <w:wAfter w:w="9" w:type="dxa"/>
          <w:cantSplit/>
        </w:trPr>
        <w:tc>
          <w:tcPr>
            <w:tcW w:w="2988" w:type="dxa"/>
            <w:gridSpan w:val="5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471" w:type="dxa"/>
            <w:hideMark/>
          </w:tcPr>
          <w:p w:rsidR="0082530B" w:rsidRDefault="0082530B" w:rsidP="00F93DB7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Калашников Михаил Юрьевич – начальник отдела по законодательству в сфере финансов и налоговой политики </w:t>
            </w:r>
            <w:r>
              <w:rPr>
                <w:spacing w:val="-4"/>
                <w:sz w:val="28"/>
                <w:szCs w:val="28"/>
              </w:rPr>
              <w:t>Государственно-правового управления аппарата Думы Ханты-Мансийского автономного округа – Югры.</w:t>
            </w:r>
          </w:p>
        </w:tc>
      </w:tr>
    </w:tbl>
    <w:p w:rsidR="0082530B" w:rsidRDefault="0082530B" w:rsidP="0082530B">
      <w:pPr>
        <w:widowControl/>
        <w:autoSpaceDE/>
        <w:adjustRightInd/>
        <w:spacing w:line="240" w:lineRule="auto"/>
        <w:jc w:val="left"/>
        <w:rPr>
          <w:sz w:val="28"/>
          <w:szCs w:val="28"/>
        </w:rPr>
      </w:pPr>
    </w:p>
    <w:tbl>
      <w:tblPr>
        <w:tblW w:w="946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2"/>
        <w:gridCol w:w="565"/>
        <w:gridCol w:w="614"/>
        <w:gridCol w:w="6477"/>
      </w:tblGrid>
      <w:tr w:rsidR="0082530B" w:rsidTr="00760236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12:10 – 12:30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 бюджетном процессе в Белоярском районе. 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 принципах формирования бюджета Белоярского района.   </w:t>
            </w:r>
          </w:p>
        </w:tc>
      </w:tr>
      <w:tr w:rsidR="0082530B" w:rsidTr="00760236">
        <w:trPr>
          <w:cantSplit/>
        </w:trPr>
        <w:tc>
          <w:tcPr>
            <w:tcW w:w="29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4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30B" w:rsidRDefault="00C040CD" w:rsidP="00760236">
            <w:pPr>
              <w:widowControl/>
              <w:autoSpaceDE/>
              <w:adjustRightInd/>
              <w:spacing w:line="240" w:lineRule="auto"/>
              <w:rPr>
                <w:spacing w:val="-2"/>
                <w:sz w:val="28"/>
                <w:szCs w:val="28"/>
              </w:rPr>
            </w:pPr>
            <w:proofErr w:type="spellStart"/>
            <w:r>
              <w:rPr>
                <w:spacing w:val="-2"/>
                <w:sz w:val="28"/>
                <w:szCs w:val="28"/>
              </w:rPr>
              <w:t>Гисс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Ирина Юрьевна </w:t>
            </w:r>
            <w:r w:rsidR="00BB5F93">
              <w:rPr>
                <w:spacing w:val="-2"/>
                <w:sz w:val="28"/>
                <w:szCs w:val="28"/>
              </w:rPr>
              <w:t>–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BB5F93">
              <w:rPr>
                <w:spacing w:val="-2"/>
                <w:sz w:val="28"/>
                <w:szCs w:val="28"/>
              </w:rPr>
              <w:t xml:space="preserve">заместитель </w:t>
            </w:r>
            <w:r w:rsidR="00F91D63" w:rsidRPr="00252A76">
              <w:rPr>
                <w:spacing w:val="-4"/>
                <w:sz w:val="28"/>
                <w:szCs w:val="28"/>
              </w:rPr>
              <w:t>главы Белоярского района, председатель Комитета по финансам и налоговой политике администрации Белоярского района</w:t>
            </w:r>
            <w:r w:rsidR="00F91D63">
              <w:rPr>
                <w:spacing w:val="-4"/>
                <w:sz w:val="28"/>
                <w:szCs w:val="28"/>
              </w:rPr>
              <w:t>.</w:t>
            </w:r>
          </w:p>
          <w:p w:rsidR="0082530B" w:rsidRPr="00BA1156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2"/>
                <w:sz w:val="28"/>
                <w:szCs w:val="28"/>
              </w:rPr>
            </w:pPr>
          </w:p>
        </w:tc>
      </w:tr>
      <w:tr w:rsidR="0082530B" w:rsidTr="00760236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12:30 – 13:30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Обед.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blPrEx>
          <w:tblBorders>
            <w:bottom w:val="none" w:sz="0" w:space="0" w:color="auto"/>
          </w:tblBorders>
        </w:tblPrEx>
        <w:tc>
          <w:tcPr>
            <w:tcW w:w="1812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13:30 – 14:00</w:t>
            </w:r>
          </w:p>
        </w:tc>
        <w:tc>
          <w:tcPr>
            <w:tcW w:w="565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  <w:gridSpan w:val="2"/>
            <w:hideMark/>
          </w:tcPr>
          <w:p w:rsidR="0082530B" w:rsidRPr="004E344E" w:rsidRDefault="0082530B" w:rsidP="000703D6">
            <w:pPr>
              <w:pStyle w:val="a3"/>
              <w:ind w:firstLine="0"/>
              <w:rPr>
                <w:spacing w:val="-4"/>
              </w:rPr>
            </w:pPr>
            <w:r w:rsidRPr="004E344E">
              <w:rPr>
                <w:rFonts w:ascii="Times New Roman" w:hAnsi="Times New Roman"/>
              </w:rPr>
              <w:t xml:space="preserve">О практике работы Думы города </w:t>
            </w:r>
            <w:proofErr w:type="spellStart"/>
            <w:r w:rsidRPr="004E344E">
              <w:rPr>
                <w:rFonts w:ascii="Times New Roman" w:hAnsi="Times New Roman"/>
              </w:rPr>
              <w:t>Ура</w:t>
            </w:r>
            <w:r>
              <w:rPr>
                <w:rFonts w:ascii="Times New Roman" w:hAnsi="Times New Roman"/>
              </w:rPr>
              <w:t>я</w:t>
            </w:r>
            <w:proofErr w:type="spellEnd"/>
            <w:r w:rsidRPr="004E344E">
              <w:rPr>
                <w:rFonts w:ascii="Times New Roman" w:hAnsi="Times New Roman"/>
              </w:rPr>
              <w:t xml:space="preserve"> по совершенствованию деятельности постоянных депутатских комиссий</w:t>
            </w:r>
            <w:r w:rsidR="000703D6">
              <w:rPr>
                <w:rFonts w:ascii="Times New Roman" w:hAnsi="Times New Roman"/>
              </w:rPr>
              <w:t xml:space="preserve"> и депутатских фракций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2530B" w:rsidTr="00760236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991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477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Александрова Галина Петровна – председатель Думы города </w:t>
            </w:r>
            <w:proofErr w:type="spellStart"/>
            <w:r>
              <w:rPr>
                <w:spacing w:val="-4"/>
                <w:sz w:val="28"/>
                <w:szCs w:val="28"/>
              </w:rPr>
              <w:t>Урая</w:t>
            </w:r>
            <w:proofErr w:type="spellEnd"/>
            <w:r>
              <w:rPr>
                <w:spacing w:val="-4"/>
                <w:sz w:val="28"/>
                <w:szCs w:val="28"/>
              </w:rPr>
              <w:t>.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RPr="004E344E" w:rsidTr="00760236">
        <w:tblPrEx>
          <w:tblBorders>
            <w:bottom w:val="none" w:sz="0" w:space="0" w:color="auto"/>
          </w:tblBorders>
        </w:tblPrEx>
        <w:tc>
          <w:tcPr>
            <w:tcW w:w="1812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14:00 – 14:20</w:t>
            </w:r>
          </w:p>
        </w:tc>
        <w:tc>
          <w:tcPr>
            <w:tcW w:w="565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  <w:gridSpan w:val="2"/>
            <w:hideMark/>
          </w:tcPr>
          <w:p w:rsidR="0082530B" w:rsidRPr="004E344E" w:rsidRDefault="0082530B" w:rsidP="00760236">
            <w:pPr>
              <w:pStyle w:val="a3"/>
              <w:ind w:firstLine="0"/>
              <w:rPr>
                <w:spacing w:val="-4"/>
              </w:rPr>
            </w:pPr>
            <w:r w:rsidRPr="004E344E">
              <w:rPr>
                <w:rFonts w:ascii="Times New Roman" w:hAnsi="Times New Roman"/>
              </w:rPr>
              <w:t xml:space="preserve">О практике работы депутатов Думы </w:t>
            </w:r>
            <w:r>
              <w:rPr>
                <w:rFonts w:ascii="Times New Roman" w:hAnsi="Times New Roman"/>
              </w:rPr>
              <w:t xml:space="preserve">Октябрьского района </w:t>
            </w:r>
            <w:r w:rsidRPr="004E344E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проведению выездных заседаний и взаимодействию с депутатами городских и сельских поселений района.</w:t>
            </w:r>
          </w:p>
        </w:tc>
      </w:tr>
      <w:tr w:rsidR="0082530B" w:rsidTr="00760236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991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477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Марков Сергей Иванович – председатель Думы Октябрьского района.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blPrEx>
          <w:tblBorders>
            <w:bottom w:val="none" w:sz="0" w:space="0" w:color="auto"/>
          </w:tblBorders>
        </w:tblPrEx>
        <w:tc>
          <w:tcPr>
            <w:tcW w:w="1812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14:20 – 14:40</w:t>
            </w:r>
          </w:p>
        </w:tc>
        <w:tc>
          <w:tcPr>
            <w:tcW w:w="565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  <w:gridSpan w:val="2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Об особенностях освещения деятельности Думы Ханты-мансийского автономного округа – Югры и депутатов Думы в средствах массовой информации.</w:t>
            </w:r>
          </w:p>
        </w:tc>
      </w:tr>
      <w:tr w:rsidR="0082530B" w:rsidTr="00760236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991" w:type="dxa"/>
            <w:gridSpan w:val="3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right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b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477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Грасмик Эльвира Викторовна – начальник отдела по работе со средствами массовой информации Информационно-аналитического управления аппарата Думы Ханты-Мансийского автономного округа – Югры.</w:t>
            </w:r>
          </w:p>
        </w:tc>
      </w:tr>
    </w:tbl>
    <w:p w:rsidR="0082530B" w:rsidRDefault="0082530B" w:rsidP="0082530B">
      <w:pPr>
        <w:widowControl/>
        <w:autoSpaceDE/>
        <w:adjustRightInd/>
        <w:spacing w:line="240" w:lineRule="auto"/>
        <w:jc w:val="left"/>
        <w:rPr>
          <w:sz w:val="28"/>
          <w:szCs w:val="28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1812"/>
        <w:gridCol w:w="565"/>
        <w:gridCol w:w="7091"/>
      </w:tblGrid>
      <w:tr w:rsidR="0082530B" w:rsidTr="00760236">
        <w:tc>
          <w:tcPr>
            <w:tcW w:w="1812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14:40 – 15:40   </w:t>
            </w:r>
          </w:p>
        </w:tc>
        <w:tc>
          <w:tcPr>
            <w:tcW w:w="565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секциям.</w:t>
            </w:r>
          </w:p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82530B" w:rsidTr="00760236">
        <w:tc>
          <w:tcPr>
            <w:tcW w:w="1812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15:40 – 16:00   </w:t>
            </w:r>
          </w:p>
        </w:tc>
        <w:tc>
          <w:tcPr>
            <w:tcW w:w="565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7091" w:type="dxa"/>
            <w:hideMark/>
          </w:tcPr>
          <w:p w:rsidR="0082530B" w:rsidRDefault="0082530B" w:rsidP="00760236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мнениями. Подведение итогов семинара.</w:t>
            </w:r>
          </w:p>
        </w:tc>
      </w:tr>
    </w:tbl>
    <w:p w:rsidR="0082530B" w:rsidRDefault="0082530B" w:rsidP="0082530B">
      <w:pPr>
        <w:widowControl/>
        <w:autoSpaceDE/>
        <w:adjustRightInd/>
        <w:spacing w:line="240" w:lineRule="auto"/>
        <w:jc w:val="left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82530B" w:rsidRDefault="0082530B" w:rsidP="0082530B">
      <w:pPr>
        <w:widowControl/>
        <w:autoSpaceDE/>
        <w:adjustRightInd/>
        <w:spacing w:line="240" w:lineRule="auto"/>
        <w:ind w:left="4956" w:firstLine="708"/>
        <w:rPr>
          <w:sz w:val="28"/>
          <w:szCs w:val="28"/>
        </w:rPr>
      </w:pPr>
    </w:p>
    <w:p w:rsidR="000D0E4A" w:rsidRDefault="000D0E4A"/>
    <w:sectPr w:rsidR="000D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4D"/>
    <w:rsid w:val="000703D6"/>
    <w:rsid w:val="000A4470"/>
    <w:rsid w:val="000D0E4A"/>
    <w:rsid w:val="00103530"/>
    <w:rsid w:val="002972F9"/>
    <w:rsid w:val="003D3F4D"/>
    <w:rsid w:val="007B252D"/>
    <w:rsid w:val="0082530B"/>
    <w:rsid w:val="00BB5F93"/>
    <w:rsid w:val="00BC5B38"/>
    <w:rsid w:val="00C040CD"/>
    <w:rsid w:val="00D676E8"/>
    <w:rsid w:val="00D82A7F"/>
    <w:rsid w:val="00F91D63"/>
    <w:rsid w:val="00F9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0B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30B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2530B"/>
    <w:rPr>
      <w:rFonts w:ascii="Calibri" w:eastAsia="Times New Roman" w:hAnsi="Calibri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0B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30B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2530B"/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SkornyakovaEA</dc:creator>
  <cp:lastModifiedBy>SkornyakovaEA</cp:lastModifiedBy>
  <cp:revision>2</cp:revision>
  <dcterms:created xsi:type="dcterms:W3CDTF">2019-01-23T05:54:00Z</dcterms:created>
  <dcterms:modified xsi:type="dcterms:W3CDTF">2019-01-23T05:54:00Z</dcterms:modified>
</cp:coreProperties>
</file>